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80" w:lineRule="auto"/>
        <w:jc w:val="center"/>
        <w:rPr>
          <w:rFonts w:ascii="方正小标宋简体" w:hAnsi="黑体" w:eastAsia="方正小标宋简体" w:cs="黑体"/>
          <w:sz w:val="36"/>
          <w:szCs w:val="44"/>
          <w:highlight w:val="none"/>
        </w:rPr>
      </w:pPr>
      <w:r>
        <w:rPr>
          <w:rFonts w:hint="eastAsia" w:ascii="方正小标宋简体" w:hAnsi="黑体" w:eastAsia="方正小标宋简体" w:cs="黑体"/>
          <w:sz w:val="36"/>
          <w:szCs w:val="44"/>
          <w:highlight w:val="none"/>
        </w:rPr>
        <w:t>上海交通大学2024年教职工常规体检通知</w:t>
      </w:r>
    </w:p>
    <w:p>
      <w:pPr>
        <w:spacing w:before="240" w:line="560" w:lineRule="exact"/>
        <w:ind w:firstLine="560" w:firstLineChars="200"/>
        <w:rPr>
          <w:rFonts w:ascii="Times New Roman" w:hAnsi="Times New Roman" w:eastAsia="仿宋"/>
          <w:sz w:val="28"/>
          <w:szCs w:val="36"/>
          <w:highlight w:val="none"/>
        </w:rPr>
      </w:pPr>
      <w:r>
        <w:rPr>
          <w:rFonts w:hint="eastAsia" w:ascii="Times New Roman" w:hAnsi="Times New Roman" w:eastAsia="仿宋"/>
          <w:sz w:val="28"/>
          <w:szCs w:val="36"/>
          <w:highlight w:val="none"/>
        </w:rPr>
        <w:t>上海交通大学2024年度教职工常规体检计划将全面启动，具体安排如下：</w:t>
      </w:r>
    </w:p>
    <w:p>
      <w:pPr>
        <w:spacing w:before="240" w:line="560" w:lineRule="exact"/>
        <w:ind w:firstLine="560" w:firstLineChars="200"/>
        <w:rPr>
          <w:rFonts w:ascii="黑体" w:hAnsi="黑体" w:eastAsia="黑体"/>
          <w:sz w:val="28"/>
          <w:szCs w:val="36"/>
          <w:highlight w:val="none"/>
        </w:rPr>
      </w:pPr>
      <w:r>
        <w:rPr>
          <w:rFonts w:hint="eastAsia" w:ascii="黑体" w:hAnsi="黑体" w:eastAsia="黑体"/>
          <w:sz w:val="28"/>
          <w:szCs w:val="36"/>
          <w:highlight w:val="none"/>
        </w:rPr>
        <w:t xml:space="preserve">一、体检时间 </w:t>
      </w:r>
    </w:p>
    <w:p>
      <w:pPr>
        <w:spacing w:line="560" w:lineRule="exact"/>
        <w:ind w:firstLine="560" w:firstLineChars="200"/>
        <w:rPr>
          <w:rFonts w:ascii="Times New Roman" w:hAnsi="Times New Roman" w:eastAsia="仿宋"/>
          <w:sz w:val="28"/>
          <w:szCs w:val="36"/>
          <w:highlight w:val="none"/>
        </w:rPr>
      </w:pPr>
      <w:r>
        <w:rPr>
          <w:rFonts w:hint="eastAsia" w:ascii="Times New Roman" w:hAnsi="Times New Roman" w:eastAsia="仿宋"/>
          <w:sz w:val="28"/>
          <w:szCs w:val="36"/>
          <w:highlight w:val="none"/>
        </w:rPr>
        <w:t>本次教职工常规体检将在2024年的6月</w:t>
      </w:r>
      <w:r>
        <w:rPr>
          <w:rFonts w:hint="eastAsia" w:ascii="Times New Roman" w:hAnsi="Times New Roman" w:eastAsia="仿宋"/>
          <w:sz w:val="28"/>
          <w:szCs w:val="36"/>
          <w:highlight w:val="none"/>
          <w:lang w:val="en-US" w:eastAsia="zh-CN"/>
        </w:rPr>
        <w:t>1</w:t>
      </w:r>
      <w:r>
        <w:rPr>
          <w:rFonts w:hint="eastAsia" w:ascii="Times New Roman" w:hAnsi="Times New Roman" w:eastAsia="仿宋"/>
          <w:sz w:val="28"/>
          <w:szCs w:val="36"/>
          <w:highlight w:val="none"/>
        </w:rPr>
        <w:t>日至12月31日期间进行。为了确保体检的顺利进行，我们的预约系统将于5月28日开放。届时，教职工可以通过该系统进行体检预约。</w:t>
      </w:r>
    </w:p>
    <w:p>
      <w:pPr>
        <w:spacing w:before="240" w:line="560" w:lineRule="exact"/>
        <w:ind w:firstLine="560" w:firstLineChars="200"/>
        <w:rPr>
          <w:rFonts w:ascii="黑体" w:hAnsi="黑体" w:eastAsia="黑体"/>
          <w:sz w:val="28"/>
          <w:szCs w:val="36"/>
          <w:highlight w:val="none"/>
        </w:rPr>
      </w:pPr>
      <w:r>
        <w:rPr>
          <w:rFonts w:hint="eastAsia" w:ascii="黑体" w:hAnsi="黑体" w:eastAsia="黑体"/>
          <w:sz w:val="28"/>
          <w:szCs w:val="36"/>
          <w:highlight w:val="none"/>
        </w:rPr>
        <w:t>二、体检地点</w:t>
      </w:r>
    </w:p>
    <w:p>
      <w:pPr>
        <w:spacing w:line="560" w:lineRule="exact"/>
        <w:ind w:firstLine="560" w:firstLineChars="200"/>
        <w:rPr>
          <w:rFonts w:ascii="Times New Roman" w:hAnsi="Times New Roman" w:eastAsia="仿宋"/>
          <w:sz w:val="28"/>
          <w:szCs w:val="36"/>
          <w:highlight w:val="none"/>
        </w:rPr>
      </w:pPr>
      <w:r>
        <w:rPr>
          <w:rFonts w:hint="eastAsia" w:ascii="Times New Roman" w:hAnsi="Times New Roman" w:eastAsia="仿宋"/>
          <w:sz w:val="28"/>
          <w:szCs w:val="36"/>
          <w:highlight w:val="none"/>
        </w:rPr>
        <w:t>教职工可以选择以下四个体检中心之一进行体检：</w:t>
      </w:r>
    </w:p>
    <w:p>
      <w:pPr>
        <w:spacing w:line="560" w:lineRule="exact"/>
        <w:ind w:firstLine="560" w:firstLineChars="200"/>
        <w:rPr>
          <w:rFonts w:ascii="Times New Roman" w:hAnsi="Times New Roman" w:eastAsia="仿宋"/>
          <w:sz w:val="28"/>
          <w:szCs w:val="36"/>
          <w:highlight w:val="none"/>
        </w:rPr>
      </w:pPr>
      <w:r>
        <w:rPr>
          <w:rFonts w:hint="eastAsia" w:ascii="Times New Roman" w:hAnsi="Times New Roman" w:eastAsia="仿宋"/>
          <w:sz w:val="28"/>
          <w:szCs w:val="36"/>
          <w:highlight w:val="none"/>
        </w:rPr>
        <w:t>1.第六人民医院体检中心（徐汇区宜山路600号门诊14楼体检中心）</w:t>
      </w:r>
    </w:p>
    <w:p>
      <w:pPr>
        <w:spacing w:line="560" w:lineRule="exact"/>
        <w:ind w:firstLine="560" w:firstLineChars="200"/>
        <w:rPr>
          <w:rFonts w:ascii="Times New Roman" w:hAnsi="Times New Roman" w:eastAsia="仿宋"/>
          <w:sz w:val="28"/>
          <w:szCs w:val="36"/>
          <w:highlight w:val="none"/>
        </w:rPr>
      </w:pPr>
      <w:r>
        <w:rPr>
          <w:rFonts w:hint="eastAsia" w:ascii="Times New Roman" w:hAnsi="Times New Roman" w:eastAsia="仿宋"/>
          <w:sz w:val="28"/>
          <w:szCs w:val="36"/>
          <w:highlight w:val="none"/>
        </w:rPr>
        <w:t xml:space="preserve">2.仁济医院南院体检中心（闵行区江月路2000号）                                                                                                                                                                                                                                                                                                                                                                                                                                                                                                                                                                                                                                                                                                                                                                                                                                                                                                                                                                                                                                                                            </w:t>
      </w:r>
    </w:p>
    <w:p>
      <w:pPr>
        <w:spacing w:line="560" w:lineRule="exact"/>
        <w:ind w:firstLine="560" w:firstLineChars="200"/>
        <w:rPr>
          <w:rFonts w:ascii="Times New Roman" w:hAnsi="Times New Roman" w:eastAsia="仿宋"/>
          <w:sz w:val="28"/>
          <w:szCs w:val="36"/>
          <w:highlight w:val="none"/>
        </w:rPr>
      </w:pPr>
      <w:r>
        <w:rPr>
          <w:rFonts w:hint="eastAsia" w:ascii="Times New Roman" w:hAnsi="Times New Roman" w:eastAsia="仿宋"/>
          <w:sz w:val="28"/>
          <w:szCs w:val="36"/>
          <w:highlight w:val="none"/>
        </w:rPr>
        <w:t>3.第一人民医院北院（虹口区武进路85号5号楼1楼健康管理科）</w:t>
      </w:r>
    </w:p>
    <w:p>
      <w:pPr>
        <w:spacing w:line="560" w:lineRule="exact"/>
        <w:ind w:firstLine="560" w:firstLineChars="200"/>
        <w:rPr>
          <w:rFonts w:ascii="Times New Roman" w:hAnsi="Times New Roman" w:eastAsia="仿宋"/>
          <w:sz w:val="28"/>
          <w:szCs w:val="36"/>
          <w:highlight w:val="none"/>
        </w:rPr>
      </w:pPr>
      <w:r>
        <w:rPr>
          <w:rFonts w:hint="eastAsia" w:ascii="Times New Roman" w:hAnsi="Times New Roman" w:eastAsia="仿宋"/>
          <w:sz w:val="28"/>
          <w:szCs w:val="36"/>
          <w:highlight w:val="none"/>
        </w:rPr>
        <w:t>4.第一人民医院</w:t>
      </w:r>
      <w:r>
        <w:rPr>
          <w:rFonts w:ascii="Times New Roman" w:hAnsi="Times New Roman" w:eastAsia="仿宋"/>
          <w:sz w:val="28"/>
          <w:szCs w:val="36"/>
          <w:highlight w:val="none"/>
        </w:rPr>
        <w:t>南院</w:t>
      </w:r>
      <w:r>
        <w:rPr>
          <w:rFonts w:hint="eastAsia" w:ascii="Times New Roman" w:hAnsi="Times New Roman" w:eastAsia="仿宋"/>
          <w:sz w:val="28"/>
          <w:szCs w:val="36"/>
          <w:highlight w:val="none"/>
        </w:rPr>
        <w:t>（松江区新松江路650号）</w:t>
      </w:r>
    </w:p>
    <w:p>
      <w:pPr>
        <w:spacing w:before="240" w:line="560" w:lineRule="exact"/>
        <w:ind w:firstLine="560" w:firstLineChars="200"/>
        <w:rPr>
          <w:rFonts w:ascii="黑体" w:hAnsi="黑体" w:eastAsia="黑体"/>
          <w:sz w:val="28"/>
          <w:szCs w:val="36"/>
          <w:highlight w:val="none"/>
        </w:rPr>
      </w:pPr>
      <w:r>
        <w:rPr>
          <w:rFonts w:hint="eastAsia" w:ascii="黑体" w:hAnsi="黑体" w:eastAsia="黑体"/>
          <w:sz w:val="28"/>
          <w:szCs w:val="36"/>
          <w:highlight w:val="none"/>
        </w:rPr>
        <w:t>三、体检人员范围</w:t>
      </w:r>
    </w:p>
    <w:p>
      <w:pPr>
        <w:spacing w:line="560" w:lineRule="exact"/>
        <w:ind w:firstLine="560" w:firstLineChars="200"/>
        <w:rPr>
          <w:rFonts w:ascii="Times New Roman" w:hAnsi="Times New Roman" w:eastAsia="仿宋"/>
          <w:sz w:val="28"/>
          <w:szCs w:val="36"/>
          <w:highlight w:val="none"/>
        </w:rPr>
      </w:pPr>
      <w:r>
        <w:rPr>
          <w:rFonts w:hint="eastAsia" w:ascii="Times New Roman" w:hAnsi="Times New Roman" w:eastAsia="仿宋"/>
          <w:sz w:val="28"/>
          <w:szCs w:val="36"/>
          <w:highlight w:val="none"/>
        </w:rPr>
        <w:t>1.享受下拨福利费人员、核定福利费额度且缴纳学校统筹部分的人员，其体检费用由学校承担。即：入职满一年的在编教职工（事业编制、劳动聘用、人才派遣、校部机关校批项目聘用）、离退休教职工及入站满一年在校博士后（未经批准同意延期在站的博士后、企业博士后、在职博士后除外）。</w:t>
      </w:r>
    </w:p>
    <w:p>
      <w:pPr>
        <w:spacing w:line="560" w:lineRule="exact"/>
        <w:ind w:firstLine="560" w:firstLineChars="200"/>
        <w:rPr>
          <w:rFonts w:ascii="Times New Roman" w:hAnsi="Times New Roman" w:eastAsia="仿宋"/>
          <w:sz w:val="28"/>
          <w:szCs w:val="36"/>
          <w:highlight w:val="none"/>
        </w:rPr>
      </w:pPr>
      <w:r>
        <w:rPr>
          <w:rFonts w:hint="eastAsia" w:ascii="Times New Roman" w:hAnsi="Times New Roman" w:eastAsia="仿宋"/>
          <w:sz w:val="28"/>
          <w:szCs w:val="36"/>
          <w:highlight w:val="none"/>
        </w:rPr>
        <w:t>2.其他编制人员及校办企业可根据自身情况选择参加，体检费用由所属单位或企业承担。</w:t>
      </w:r>
    </w:p>
    <w:p>
      <w:pPr>
        <w:spacing w:before="240" w:line="560" w:lineRule="exact"/>
        <w:ind w:firstLine="560" w:firstLineChars="200"/>
        <w:rPr>
          <w:rFonts w:ascii="黑体" w:hAnsi="黑体" w:eastAsia="黑体"/>
          <w:sz w:val="28"/>
          <w:szCs w:val="36"/>
          <w:highlight w:val="none"/>
        </w:rPr>
      </w:pPr>
      <w:r>
        <w:rPr>
          <w:rFonts w:hint="eastAsia" w:ascii="黑体" w:hAnsi="黑体" w:eastAsia="黑体"/>
          <w:sz w:val="28"/>
          <w:szCs w:val="36"/>
          <w:highlight w:val="none"/>
        </w:rPr>
        <w:t>四、体检项目安排说明</w:t>
      </w:r>
    </w:p>
    <w:p>
      <w:pPr>
        <w:spacing w:line="276" w:lineRule="auto"/>
        <w:ind w:firstLine="562" w:firstLineChars="200"/>
        <w:rPr>
          <w:rFonts w:ascii="Times New Roman" w:hAnsi="Times New Roman" w:eastAsia="仿宋"/>
          <w:sz w:val="28"/>
          <w:szCs w:val="36"/>
          <w:highlight w:val="none"/>
        </w:rPr>
      </w:pPr>
      <w:r>
        <w:rPr>
          <w:rFonts w:hint="eastAsia" w:ascii="Times New Roman" w:hAnsi="Times New Roman" w:eastAsia="仿宋"/>
          <w:b/>
          <w:bCs/>
          <w:sz w:val="28"/>
          <w:szCs w:val="36"/>
          <w:highlight w:val="none"/>
        </w:rPr>
        <w:t>1.胸部CT</w:t>
      </w:r>
      <w:r>
        <w:rPr>
          <w:rFonts w:hint="eastAsia" w:ascii="Times New Roman" w:hAnsi="Times New Roman" w:eastAsia="仿宋"/>
          <w:sz w:val="28"/>
          <w:szCs w:val="36"/>
          <w:highlight w:val="none"/>
        </w:rPr>
        <w:t>：40周岁及以上的教职工每年进行一次胸部CT检查；40周岁以下的教职工隔年安排一次胸部CT检查或胸片检查，今年为胸片轮次。在仁济南院和第一人民医院体检套餐为胸片检查，第六人民医院因体检中心无胸部平片设备，套餐内仍为胸部CT检查。</w:t>
      </w:r>
    </w:p>
    <w:p>
      <w:pPr>
        <w:spacing w:line="276" w:lineRule="auto"/>
        <w:ind w:firstLine="562" w:firstLineChars="200"/>
        <w:rPr>
          <w:rFonts w:ascii="Times New Roman" w:hAnsi="Times New Roman" w:eastAsia="仿宋"/>
          <w:sz w:val="28"/>
          <w:szCs w:val="36"/>
          <w:highlight w:val="none"/>
        </w:rPr>
      </w:pPr>
      <w:r>
        <w:rPr>
          <w:rFonts w:hint="eastAsia" w:ascii="Times New Roman" w:hAnsi="Times New Roman" w:eastAsia="仿宋"/>
          <w:b/>
          <w:bCs/>
          <w:sz w:val="28"/>
          <w:szCs w:val="36"/>
          <w:highlight w:val="none"/>
        </w:rPr>
        <w:t>2.同型半胱氨酸检查</w:t>
      </w:r>
      <w:r>
        <w:rPr>
          <w:rFonts w:hint="eastAsia" w:ascii="Times New Roman" w:hAnsi="Times New Roman" w:eastAsia="仿宋"/>
          <w:sz w:val="28"/>
          <w:szCs w:val="36"/>
          <w:highlight w:val="none"/>
        </w:rPr>
        <w:t>：45周岁及以上的教职工隔年进行一次同型半胱氨酸检查。今年非该项目轮次，套餐无该项目。</w:t>
      </w:r>
    </w:p>
    <w:p>
      <w:pPr>
        <w:pStyle w:val="17"/>
        <w:spacing w:line="276" w:lineRule="auto"/>
        <w:ind w:firstLine="562"/>
        <w:rPr>
          <w:rFonts w:ascii="Times New Roman" w:hAnsi="Times New Roman" w:eastAsia="仿宋"/>
          <w:sz w:val="28"/>
          <w:szCs w:val="36"/>
          <w:highlight w:val="none"/>
        </w:rPr>
      </w:pPr>
      <w:r>
        <w:rPr>
          <w:rFonts w:hint="eastAsia" w:ascii="Times New Roman" w:hAnsi="Times New Roman" w:eastAsia="仿宋"/>
          <w:b/>
          <w:bCs/>
          <w:sz w:val="28"/>
          <w:szCs w:val="36"/>
          <w:highlight w:val="none"/>
        </w:rPr>
        <w:t>3.碳呼气试验：</w:t>
      </w:r>
      <w:r>
        <w:rPr>
          <w:rFonts w:hint="eastAsia" w:ascii="Times New Roman" w:hAnsi="Times New Roman" w:eastAsia="仿宋"/>
          <w:sz w:val="28"/>
          <w:szCs w:val="36"/>
          <w:highlight w:val="none"/>
        </w:rPr>
        <w:t>所有教职工隔年进行一次碳呼气试验。今年非该项目轮次，套餐无该项目。</w:t>
      </w:r>
    </w:p>
    <w:p>
      <w:pPr>
        <w:spacing w:line="276" w:lineRule="auto"/>
        <w:ind w:firstLine="562" w:firstLineChars="200"/>
        <w:rPr>
          <w:rFonts w:ascii="Times New Roman" w:hAnsi="Times New Roman" w:eastAsia="仿宋"/>
          <w:b/>
          <w:bCs/>
          <w:sz w:val="28"/>
          <w:szCs w:val="36"/>
          <w:highlight w:val="none"/>
        </w:rPr>
      </w:pPr>
      <w:r>
        <w:rPr>
          <w:rFonts w:hint="eastAsia" w:ascii="Times New Roman" w:hAnsi="Times New Roman" w:eastAsia="仿宋"/>
          <w:b/>
          <w:bCs/>
          <w:sz w:val="28"/>
          <w:szCs w:val="36"/>
          <w:highlight w:val="none"/>
        </w:rPr>
        <w:t>4.今年体检项目表见本通知附件。</w:t>
      </w:r>
    </w:p>
    <w:p>
      <w:pPr>
        <w:spacing w:before="240" w:line="560" w:lineRule="exact"/>
        <w:ind w:firstLine="560" w:firstLineChars="200"/>
        <w:rPr>
          <w:rFonts w:ascii="黑体" w:hAnsi="黑体" w:eastAsia="黑体"/>
          <w:sz w:val="28"/>
          <w:szCs w:val="36"/>
          <w:highlight w:val="none"/>
        </w:rPr>
      </w:pPr>
      <w:r>
        <w:rPr>
          <w:rFonts w:hint="eastAsia" w:ascii="黑体" w:hAnsi="黑体" w:eastAsia="黑体"/>
          <w:sz w:val="28"/>
          <w:szCs w:val="36"/>
          <w:highlight w:val="none"/>
        </w:rPr>
        <w:t>五、预约流程</w:t>
      </w:r>
    </w:p>
    <w:p>
      <w:pPr>
        <w:spacing w:line="276" w:lineRule="auto"/>
        <w:ind w:firstLine="562" w:firstLineChars="200"/>
        <w:rPr>
          <w:rFonts w:ascii="Times New Roman" w:hAnsi="Times New Roman" w:eastAsia="仿宋"/>
          <w:b/>
          <w:bCs/>
          <w:sz w:val="28"/>
          <w:szCs w:val="36"/>
          <w:highlight w:val="none"/>
        </w:rPr>
      </w:pPr>
      <w:r>
        <w:rPr>
          <w:rFonts w:hint="eastAsia" w:ascii="Times New Roman" w:hAnsi="Times New Roman" w:eastAsia="仿宋"/>
          <w:b/>
          <w:bCs/>
          <w:sz w:val="28"/>
          <w:szCs w:val="36"/>
          <w:highlight w:val="none"/>
        </w:rPr>
        <w:t>1.登录方式</w:t>
      </w:r>
    </w:p>
    <w:p>
      <w:pPr>
        <w:spacing w:line="276" w:lineRule="auto"/>
        <w:ind w:firstLine="560" w:firstLineChars="200"/>
        <w:rPr>
          <w:rFonts w:ascii="Times New Roman" w:hAnsi="Times New Roman" w:eastAsia="仿宋"/>
          <w:sz w:val="28"/>
          <w:szCs w:val="36"/>
          <w:highlight w:val="none"/>
        </w:rPr>
      </w:pPr>
      <w:r>
        <w:rPr>
          <w:rFonts w:hint="eastAsia" w:ascii="Times New Roman" w:hAnsi="Times New Roman" w:eastAsia="仿宋"/>
          <w:sz w:val="28"/>
          <w:szCs w:val="36"/>
          <w:highlight w:val="none"/>
        </w:rPr>
        <w:t>（1）登录校医院网站（hospital.sjtu.edu.cn），点击右上角“jAccount登录”进行登录，点击上方“办事指南”，选择“教师健康体检”，进行网上预约。</w:t>
      </w:r>
    </w:p>
    <w:p>
      <w:pPr>
        <w:spacing w:line="276" w:lineRule="auto"/>
        <w:ind w:firstLine="560" w:firstLineChars="200"/>
        <w:rPr>
          <w:rFonts w:ascii="Times New Roman" w:hAnsi="Times New Roman" w:eastAsia="仿宋"/>
          <w:sz w:val="28"/>
          <w:szCs w:val="36"/>
          <w:highlight w:val="none"/>
        </w:rPr>
      </w:pPr>
      <w:r>
        <w:rPr>
          <w:rFonts w:hint="eastAsia" w:ascii="Times New Roman" w:hAnsi="Times New Roman" w:eastAsia="仿宋"/>
          <w:sz w:val="28"/>
          <w:szCs w:val="36"/>
          <w:highlight w:val="none"/>
        </w:rPr>
        <w:t>（2）校内其他编制人员，需由各单位体检管理员为其授权体检资格，方可进行以上操作。</w:t>
      </w:r>
    </w:p>
    <w:p>
      <w:pPr>
        <w:spacing w:line="276" w:lineRule="auto"/>
        <w:ind w:firstLine="560" w:firstLineChars="200"/>
        <w:rPr>
          <w:rFonts w:hint="eastAsia" w:ascii="Times New Roman" w:hAnsi="Times New Roman" w:eastAsia="仿宋"/>
          <w:sz w:val="28"/>
          <w:szCs w:val="36"/>
          <w:highlight w:val="none"/>
        </w:rPr>
      </w:pPr>
      <w:r>
        <w:rPr>
          <w:rFonts w:hint="eastAsia" w:ascii="Times New Roman" w:hAnsi="Times New Roman" w:eastAsia="仿宋"/>
          <w:sz w:val="28"/>
          <w:szCs w:val="36"/>
          <w:highlight w:val="none"/>
        </w:rPr>
        <w:t>（3）非学校编制人员需先由各单位体检管理员为其新建账号并授权体检资格，再点击右上角“非jAccount登录”操作。</w:t>
      </w:r>
    </w:p>
    <w:p>
      <w:pPr>
        <w:spacing w:line="276" w:lineRule="auto"/>
        <w:ind w:firstLine="560" w:firstLineChars="200"/>
        <w:rPr>
          <w:rFonts w:ascii="Times New Roman" w:hAnsi="Times New Roman" w:eastAsia="仿宋"/>
          <w:sz w:val="28"/>
          <w:szCs w:val="36"/>
          <w:highlight w:val="none"/>
        </w:rPr>
      </w:pPr>
      <w:r>
        <w:rPr>
          <w:rFonts w:hint="eastAsia" w:ascii="Times New Roman" w:hAnsi="Times New Roman" w:eastAsia="仿宋"/>
          <w:sz w:val="28"/>
          <w:szCs w:val="36"/>
          <w:highlight w:val="none"/>
        </w:rPr>
        <w:t>（</w:t>
      </w:r>
      <w:r>
        <w:rPr>
          <w:rFonts w:hint="eastAsia" w:ascii="Times New Roman" w:hAnsi="Times New Roman" w:eastAsia="仿宋"/>
          <w:sz w:val="28"/>
          <w:szCs w:val="36"/>
          <w:highlight w:val="none"/>
          <w:lang w:val="en-US" w:eastAsia="zh-CN"/>
        </w:rPr>
        <w:t>4</w:t>
      </w:r>
      <w:r>
        <w:rPr>
          <w:rFonts w:hint="eastAsia" w:ascii="Times New Roman" w:hAnsi="Times New Roman" w:eastAsia="仿宋"/>
          <w:sz w:val="28"/>
          <w:szCs w:val="36"/>
          <w:highlight w:val="none"/>
        </w:rPr>
        <w:t>）不方便上网的教职员工可联系所属部门负责体检的老师代为预约。</w:t>
      </w:r>
    </w:p>
    <w:p>
      <w:pPr>
        <w:spacing w:line="276" w:lineRule="auto"/>
        <w:ind w:firstLine="560" w:firstLineChars="200"/>
        <w:rPr>
          <w:rFonts w:hint="eastAsia" w:ascii="Times New Roman" w:hAnsi="Times New Roman" w:eastAsia="仿宋"/>
          <w:sz w:val="28"/>
          <w:szCs w:val="36"/>
          <w:highlight w:val="none"/>
        </w:rPr>
      </w:pPr>
    </w:p>
    <w:p>
      <w:pPr>
        <w:spacing w:line="276" w:lineRule="auto"/>
        <w:ind w:firstLine="562" w:firstLineChars="200"/>
        <w:rPr>
          <w:rFonts w:ascii="Times New Roman" w:hAnsi="Times New Roman" w:eastAsia="仿宋"/>
          <w:b/>
          <w:bCs/>
          <w:sz w:val="28"/>
          <w:szCs w:val="36"/>
          <w:highlight w:val="none"/>
        </w:rPr>
      </w:pPr>
      <w:r>
        <w:rPr>
          <w:rFonts w:hint="eastAsia" w:ascii="Times New Roman" w:hAnsi="Times New Roman" w:eastAsia="仿宋"/>
          <w:b/>
          <w:bCs/>
          <w:sz w:val="28"/>
          <w:szCs w:val="36"/>
          <w:highlight w:val="none"/>
        </w:rPr>
        <w:t>2.医院选择</w:t>
      </w:r>
    </w:p>
    <w:p>
      <w:pPr>
        <w:spacing w:line="276" w:lineRule="auto"/>
        <w:ind w:firstLine="562" w:firstLineChars="200"/>
        <w:rPr>
          <w:rFonts w:ascii="Times New Roman" w:hAnsi="Times New Roman" w:eastAsia="仿宋"/>
          <w:b/>
          <w:sz w:val="28"/>
          <w:szCs w:val="36"/>
          <w:highlight w:val="none"/>
        </w:rPr>
      </w:pPr>
      <w:r>
        <w:rPr>
          <w:rFonts w:hint="eastAsia" w:ascii="Times New Roman" w:hAnsi="Times New Roman" w:eastAsia="仿宋"/>
          <w:b/>
          <w:sz w:val="28"/>
          <w:szCs w:val="36"/>
          <w:highlight w:val="none"/>
        </w:rPr>
        <w:t>（1）第六人民医院</w:t>
      </w:r>
    </w:p>
    <w:p>
      <w:pPr>
        <w:tabs>
          <w:tab w:val="left" w:pos="840"/>
        </w:tabs>
        <w:spacing w:line="276" w:lineRule="auto"/>
        <w:ind w:firstLine="560" w:firstLineChars="200"/>
        <w:rPr>
          <w:rFonts w:ascii="Times New Roman" w:hAnsi="Times New Roman" w:eastAsia="仿宋"/>
          <w:bCs/>
          <w:sz w:val="28"/>
          <w:szCs w:val="36"/>
          <w:highlight w:val="none"/>
        </w:rPr>
      </w:pPr>
      <w:r>
        <w:rPr>
          <w:rFonts w:hint="eastAsia" w:ascii="Times New Roman" w:hAnsi="Times New Roman" w:eastAsia="仿宋"/>
          <w:bCs/>
          <w:sz w:val="28"/>
          <w:szCs w:val="36"/>
          <w:highlight w:val="none"/>
        </w:rPr>
        <w:t>①选择“第六人民医院”</w:t>
      </w:r>
      <w:r>
        <w:rPr>
          <w:rFonts w:ascii="Arial" w:hAnsi="Arial" w:eastAsia="仿宋" w:cs="Arial"/>
          <w:bCs/>
          <w:sz w:val="28"/>
          <w:szCs w:val="36"/>
          <w:highlight w:val="none"/>
        </w:rPr>
        <w:t>→</w:t>
      </w:r>
      <w:r>
        <w:rPr>
          <w:rFonts w:hint="eastAsia" w:ascii="Times New Roman" w:hAnsi="Times New Roman" w:eastAsia="仿宋"/>
          <w:bCs/>
          <w:sz w:val="28"/>
          <w:szCs w:val="36"/>
          <w:highlight w:val="none"/>
        </w:rPr>
        <w:t>选择“预约时间”</w:t>
      </w:r>
      <w:r>
        <w:rPr>
          <w:rFonts w:ascii="Arial" w:hAnsi="Arial" w:eastAsia="仿宋" w:cs="Arial"/>
          <w:bCs/>
          <w:sz w:val="28"/>
          <w:szCs w:val="36"/>
          <w:highlight w:val="none"/>
        </w:rPr>
        <w:t>→</w:t>
      </w:r>
      <w:r>
        <w:rPr>
          <w:rFonts w:hint="eastAsia" w:ascii="Arial" w:hAnsi="Arial" w:eastAsia="仿宋" w:cs="Arial"/>
          <w:bCs/>
          <w:sz w:val="28"/>
          <w:szCs w:val="36"/>
          <w:highlight w:val="none"/>
        </w:rPr>
        <w:t>点击“提交”</w:t>
      </w:r>
      <w:r>
        <w:rPr>
          <w:rFonts w:ascii="Arial" w:hAnsi="Arial" w:eastAsia="仿宋" w:cs="Arial"/>
          <w:bCs/>
          <w:sz w:val="28"/>
          <w:szCs w:val="36"/>
          <w:highlight w:val="none"/>
        </w:rPr>
        <w:t>→</w:t>
      </w:r>
      <w:r>
        <w:rPr>
          <w:rFonts w:hint="eastAsia" w:ascii="Arial" w:hAnsi="Arial" w:eastAsia="仿宋" w:cs="Arial"/>
          <w:bCs/>
          <w:sz w:val="28"/>
          <w:szCs w:val="36"/>
          <w:highlight w:val="none"/>
        </w:rPr>
        <w:t>点击“下载导检单”并</w:t>
      </w:r>
      <w:r>
        <w:rPr>
          <w:rFonts w:hint="eastAsia" w:ascii="Times New Roman" w:hAnsi="Times New Roman" w:eastAsia="仿宋"/>
          <w:bCs/>
          <w:sz w:val="28"/>
          <w:szCs w:val="36"/>
          <w:highlight w:val="none"/>
        </w:rPr>
        <w:t>打印导检单。</w:t>
      </w:r>
    </w:p>
    <w:p>
      <w:pPr>
        <w:tabs>
          <w:tab w:val="left" w:pos="840"/>
        </w:tabs>
        <w:spacing w:line="276" w:lineRule="auto"/>
        <w:ind w:firstLine="560" w:firstLineChars="200"/>
        <w:rPr>
          <w:rFonts w:ascii="Times New Roman" w:hAnsi="Times New Roman" w:eastAsia="仿宋"/>
          <w:bCs/>
          <w:sz w:val="28"/>
          <w:szCs w:val="36"/>
          <w:highlight w:val="none"/>
        </w:rPr>
      </w:pPr>
      <w:r>
        <w:rPr>
          <w:rFonts w:hint="eastAsia" w:ascii="Times New Roman" w:hAnsi="Times New Roman" w:eastAsia="仿宋"/>
          <w:bCs/>
          <w:sz w:val="28"/>
          <w:szCs w:val="36"/>
          <w:highlight w:val="none"/>
        </w:rPr>
        <w:t>②在预约时间，携带本人二代身份证（外籍人员带好护照）和导检单，按照导检单要求，前往医院进行体检。</w:t>
      </w:r>
    </w:p>
    <w:p>
      <w:pPr>
        <w:spacing w:line="276" w:lineRule="auto"/>
        <w:ind w:firstLine="562" w:firstLineChars="200"/>
        <w:rPr>
          <w:rFonts w:ascii="Times New Roman" w:hAnsi="Times New Roman" w:eastAsia="仿宋"/>
          <w:b/>
          <w:sz w:val="28"/>
          <w:szCs w:val="36"/>
          <w:highlight w:val="none"/>
        </w:rPr>
      </w:pPr>
      <w:r>
        <w:rPr>
          <w:rFonts w:hint="eastAsia" w:ascii="Times New Roman" w:hAnsi="Times New Roman" w:eastAsia="仿宋"/>
          <w:b/>
          <w:sz w:val="28"/>
          <w:szCs w:val="36"/>
          <w:highlight w:val="none"/>
        </w:rPr>
        <w:t>（2）仁济南院</w:t>
      </w:r>
    </w:p>
    <w:p>
      <w:pPr>
        <w:tabs>
          <w:tab w:val="left" w:pos="840"/>
        </w:tabs>
        <w:spacing w:line="276" w:lineRule="auto"/>
        <w:ind w:firstLine="560" w:firstLineChars="200"/>
        <w:rPr>
          <w:rFonts w:ascii="Times New Roman" w:hAnsi="Times New Roman" w:eastAsia="仿宋"/>
          <w:bCs/>
          <w:sz w:val="28"/>
          <w:szCs w:val="36"/>
          <w:highlight w:val="none"/>
        </w:rPr>
      </w:pPr>
      <w:r>
        <w:rPr>
          <w:rFonts w:hint="eastAsia" w:ascii="Times New Roman" w:hAnsi="Times New Roman" w:eastAsia="仿宋"/>
          <w:bCs/>
          <w:sz w:val="28"/>
          <w:szCs w:val="36"/>
          <w:highlight w:val="none"/>
        </w:rPr>
        <w:t>①选择“仁济南院”后等待短信通知，根据短信内容进行预约。每周三会给上周三至本周二预约体检的教职工发送短信。</w:t>
      </w:r>
    </w:p>
    <w:p>
      <w:pPr>
        <w:spacing w:line="276" w:lineRule="auto"/>
        <w:ind w:firstLine="560" w:firstLineChars="200"/>
        <w:rPr>
          <w:rFonts w:hint="eastAsia" w:ascii="Times New Roman" w:hAnsi="Times New Roman" w:eastAsia="仿宋"/>
          <w:bCs/>
          <w:sz w:val="28"/>
          <w:szCs w:val="36"/>
          <w:highlight w:val="none"/>
        </w:rPr>
      </w:pPr>
      <w:r>
        <w:rPr>
          <w:rFonts w:hint="eastAsia" w:ascii="Times New Roman" w:hAnsi="Times New Roman" w:eastAsia="仿宋"/>
          <w:bCs/>
          <w:sz w:val="28"/>
          <w:szCs w:val="36"/>
          <w:highlight w:val="none"/>
        </w:rPr>
        <w:t>②体检当天请携带好本人二代身份证（外籍人员带好护照），前往医院进行体检。</w:t>
      </w:r>
    </w:p>
    <w:p>
      <w:pPr>
        <w:spacing w:line="276" w:lineRule="auto"/>
        <w:ind w:firstLine="562" w:firstLineChars="200"/>
        <w:rPr>
          <w:rFonts w:ascii="Times New Roman" w:hAnsi="Times New Roman" w:eastAsia="仿宋"/>
          <w:b/>
          <w:bCs/>
          <w:sz w:val="28"/>
          <w:szCs w:val="36"/>
          <w:highlight w:val="none"/>
        </w:rPr>
      </w:pPr>
      <w:r>
        <w:rPr>
          <w:rFonts w:hint="eastAsia" w:ascii="Times New Roman" w:hAnsi="Times New Roman" w:eastAsia="仿宋"/>
          <w:b/>
          <w:bCs/>
          <w:sz w:val="28"/>
          <w:szCs w:val="36"/>
          <w:highlight w:val="none"/>
        </w:rPr>
        <w:t>（3）第一人民医院</w:t>
      </w:r>
    </w:p>
    <w:p>
      <w:pPr>
        <w:tabs>
          <w:tab w:val="left" w:pos="840"/>
        </w:tabs>
        <w:spacing w:line="276" w:lineRule="auto"/>
        <w:ind w:firstLine="560" w:firstLineChars="200"/>
        <w:rPr>
          <w:rFonts w:ascii="Times New Roman" w:hAnsi="Times New Roman" w:eastAsia="仿宋"/>
          <w:bCs/>
          <w:sz w:val="28"/>
          <w:szCs w:val="36"/>
          <w:highlight w:val="none"/>
        </w:rPr>
      </w:pPr>
      <w:r>
        <w:rPr>
          <w:rFonts w:hint="eastAsia" w:ascii="Times New Roman" w:hAnsi="Times New Roman" w:eastAsia="仿宋"/>
          <w:bCs/>
          <w:sz w:val="28"/>
          <w:szCs w:val="36"/>
          <w:highlight w:val="none"/>
        </w:rPr>
        <w:t>①选择“第一人民医院南院”或“第一人民医院北院”</w:t>
      </w:r>
      <w:r>
        <w:rPr>
          <w:rFonts w:ascii="Arial" w:hAnsi="Arial" w:eastAsia="仿宋" w:cs="Arial"/>
          <w:bCs/>
          <w:sz w:val="28"/>
          <w:szCs w:val="36"/>
          <w:highlight w:val="none"/>
        </w:rPr>
        <w:t>→</w:t>
      </w:r>
      <w:r>
        <w:rPr>
          <w:rFonts w:hint="eastAsia" w:ascii="Times New Roman" w:hAnsi="Times New Roman" w:eastAsia="仿宋"/>
          <w:bCs/>
          <w:sz w:val="28"/>
          <w:szCs w:val="36"/>
          <w:highlight w:val="none"/>
        </w:rPr>
        <w:t>选择“预约时间”</w:t>
      </w:r>
      <w:r>
        <w:rPr>
          <w:rFonts w:ascii="Arial" w:hAnsi="Arial" w:eastAsia="仿宋" w:cs="Arial"/>
          <w:bCs/>
          <w:sz w:val="28"/>
          <w:szCs w:val="36"/>
          <w:highlight w:val="none"/>
        </w:rPr>
        <w:t>→</w:t>
      </w:r>
      <w:r>
        <w:rPr>
          <w:rFonts w:hint="eastAsia" w:ascii="Arial" w:hAnsi="Arial" w:eastAsia="仿宋" w:cs="Arial"/>
          <w:bCs/>
          <w:sz w:val="28"/>
          <w:szCs w:val="36"/>
          <w:highlight w:val="none"/>
        </w:rPr>
        <w:t>点击“提交”</w:t>
      </w:r>
      <w:r>
        <w:rPr>
          <w:rFonts w:hint="eastAsia" w:ascii="Times New Roman" w:hAnsi="Times New Roman" w:eastAsia="仿宋"/>
          <w:bCs/>
          <w:sz w:val="28"/>
          <w:szCs w:val="36"/>
          <w:highlight w:val="none"/>
        </w:rPr>
        <w:t>。</w:t>
      </w:r>
    </w:p>
    <w:p>
      <w:pPr>
        <w:tabs>
          <w:tab w:val="left" w:pos="840"/>
        </w:tabs>
        <w:spacing w:line="276" w:lineRule="auto"/>
        <w:ind w:firstLine="560" w:firstLineChars="200"/>
        <w:rPr>
          <w:rFonts w:hint="eastAsia" w:ascii="Times New Roman" w:hAnsi="Times New Roman" w:eastAsia="仿宋"/>
          <w:bCs/>
          <w:sz w:val="28"/>
          <w:szCs w:val="36"/>
          <w:highlight w:val="none"/>
        </w:rPr>
      </w:pPr>
      <w:r>
        <w:rPr>
          <w:rFonts w:hint="eastAsia" w:ascii="Times New Roman" w:hAnsi="Times New Roman" w:eastAsia="仿宋"/>
          <w:bCs/>
          <w:sz w:val="28"/>
          <w:szCs w:val="36"/>
          <w:highlight w:val="none"/>
        </w:rPr>
        <w:t>②在预约时间，携带本人二代身份证（外籍人员带好护照），前往医院在前台找到自己的导检单后进行体检。</w:t>
      </w:r>
      <w:bookmarkStart w:id="0" w:name="_GoBack"/>
      <w:bookmarkEnd w:id="0"/>
    </w:p>
    <w:p>
      <w:pPr>
        <w:numPr>
          <w:ilvl w:val="0"/>
          <w:numId w:val="1"/>
        </w:numPr>
        <w:spacing w:line="276" w:lineRule="auto"/>
        <w:ind w:firstLine="562" w:firstLineChars="200"/>
        <w:rPr>
          <w:rFonts w:hint="eastAsia" w:ascii="Times New Roman" w:hAnsi="Times New Roman" w:eastAsia="仿宋"/>
          <w:b/>
          <w:bCs/>
          <w:sz w:val="28"/>
          <w:szCs w:val="36"/>
          <w:highlight w:val="none"/>
          <w:lang w:val="en-US" w:eastAsia="zh-CN"/>
        </w:rPr>
      </w:pPr>
      <w:r>
        <w:rPr>
          <w:rFonts w:hint="eastAsia" w:ascii="Times New Roman" w:hAnsi="Times New Roman" w:eastAsia="仿宋"/>
          <w:b/>
          <w:bCs/>
          <w:sz w:val="28"/>
          <w:szCs w:val="36"/>
          <w:highlight w:val="none"/>
          <w:lang w:val="en-US" w:eastAsia="zh-CN"/>
        </w:rPr>
        <w:t>报告查询</w:t>
      </w:r>
    </w:p>
    <w:p>
      <w:pPr>
        <w:spacing w:line="276" w:lineRule="auto"/>
        <w:ind w:firstLine="560" w:firstLineChars="200"/>
        <w:rPr>
          <w:rFonts w:hint="default" w:ascii="Times New Roman" w:hAnsi="Times New Roman" w:eastAsia="仿宋"/>
          <w:sz w:val="28"/>
          <w:szCs w:val="36"/>
          <w:highlight w:val="none"/>
          <w:lang w:val="en-US" w:eastAsia="zh-CN"/>
        </w:rPr>
      </w:pPr>
      <w:r>
        <w:rPr>
          <w:rFonts w:hint="eastAsia" w:ascii="Times New Roman" w:hAnsi="Times New Roman" w:eastAsia="仿宋"/>
          <w:sz w:val="28"/>
          <w:szCs w:val="36"/>
          <w:highlight w:val="none"/>
        </w:rPr>
        <w:t>（1）</w:t>
      </w:r>
      <w:r>
        <w:rPr>
          <w:rFonts w:hint="eastAsia" w:ascii="Times New Roman" w:hAnsi="Times New Roman" w:eastAsia="仿宋"/>
          <w:sz w:val="28"/>
          <w:szCs w:val="36"/>
          <w:highlight w:val="none"/>
          <w:lang w:val="en-US" w:eastAsia="zh-CN"/>
        </w:rPr>
        <w:t>第六人员医院，出具纸质体检报告，电子版检查结果可通过“上海市第六人民医院互联网医院”公众号进行查询。</w:t>
      </w:r>
    </w:p>
    <w:p>
      <w:pPr>
        <w:spacing w:line="276" w:lineRule="auto"/>
        <w:ind w:firstLine="560" w:firstLineChars="200"/>
        <w:rPr>
          <w:rFonts w:hint="eastAsia" w:ascii="Times New Roman" w:hAnsi="Times New Roman" w:eastAsia="仿宋"/>
          <w:sz w:val="28"/>
          <w:szCs w:val="36"/>
          <w:highlight w:val="none"/>
        </w:rPr>
      </w:pPr>
      <w:r>
        <w:rPr>
          <w:rFonts w:hint="eastAsia" w:ascii="Times New Roman" w:hAnsi="Times New Roman" w:eastAsia="仿宋"/>
          <w:sz w:val="28"/>
          <w:szCs w:val="36"/>
          <w:highlight w:val="none"/>
        </w:rPr>
        <w:t>（2）仁济南院</w:t>
      </w:r>
      <w:r>
        <w:rPr>
          <w:rFonts w:hint="eastAsia" w:ascii="Times New Roman" w:hAnsi="Times New Roman" w:eastAsia="仿宋"/>
          <w:sz w:val="28"/>
          <w:szCs w:val="36"/>
          <w:highlight w:val="none"/>
          <w:lang w:val="en-US" w:eastAsia="zh-CN"/>
        </w:rPr>
        <w:t>不出具纸质体检报告</w:t>
      </w:r>
      <w:r>
        <w:rPr>
          <w:rFonts w:hint="eastAsia" w:ascii="Times New Roman" w:hAnsi="Times New Roman" w:eastAsia="仿宋"/>
          <w:sz w:val="28"/>
          <w:szCs w:val="36"/>
          <w:highlight w:val="none"/>
        </w:rPr>
        <w:t>，持身份证预约的老师，可自行在体检公众号查询、下载体检报告电子版。持护照/港澳通行证等非身份证预约的老师，会发放纸质版体检报告。</w:t>
      </w:r>
    </w:p>
    <w:p>
      <w:pPr>
        <w:spacing w:line="276" w:lineRule="auto"/>
        <w:ind w:firstLine="560" w:firstLineChars="200"/>
        <w:rPr>
          <w:rFonts w:ascii="Times New Roman" w:hAnsi="Times New Roman" w:eastAsia="仿宋"/>
          <w:sz w:val="28"/>
          <w:szCs w:val="36"/>
          <w:highlight w:val="none"/>
        </w:rPr>
      </w:pPr>
      <w:r>
        <w:rPr>
          <w:rFonts w:hint="eastAsia" w:ascii="Times New Roman" w:hAnsi="Times New Roman" w:eastAsia="仿宋"/>
          <w:sz w:val="28"/>
          <w:szCs w:val="36"/>
          <w:highlight w:val="none"/>
        </w:rPr>
        <w:t>（</w:t>
      </w:r>
      <w:r>
        <w:rPr>
          <w:rFonts w:hint="eastAsia" w:ascii="Times New Roman" w:hAnsi="Times New Roman" w:eastAsia="仿宋"/>
          <w:sz w:val="28"/>
          <w:szCs w:val="36"/>
          <w:highlight w:val="none"/>
          <w:lang w:val="en-US" w:eastAsia="zh-CN"/>
        </w:rPr>
        <w:t>3</w:t>
      </w:r>
      <w:r>
        <w:rPr>
          <w:rFonts w:hint="eastAsia" w:ascii="Times New Roman" w:hAnsi="Times New Roman" w:eastAsia="仿宋"/>
          <w:sz w:val="28"/>
          <w:szCs w:val="36"/>
          <w:highlight w:val="none"/>
        </w:rPr>
        <w:t>）第一人民医院</w:t>
      </w:r>
      <w:r>
        <w:rPr>
          <w:rFonts w:hint="eastAsia" w:ascii="Times New Roman" w:hAnsi="Times New Roman" w:eastAsia="仿宋"/>
          <w:sz w:val="28"/>
          <w:szCs w:val="36"/>
          <w:highlight w:val="none"/>
          <w:lang w:val="en-US" w:eastAsia="zh-CN"/>
        </w:rPr>
        <w:t>不出具纸质版</w:t>
      </w:r>
      <w:r>
        <w:rPr>
          <w:rFonts w:hint="eastAsia" w:ascii="Times New Roman" w:hAnsi="Times New Roman" w:eastAsia="仿宋"/>
          <w:sz w:val="28"/>
          <w:szCs w:val="36"/>
          <w:highlight w:val="none"/>
        </w:rPr>
        <w:t>体检</w:t>
      </w:r>
      <w:r>
        <w:rPr>
          <w:rFonts w:hint="eastAsia" w:ascii="Times New Roman" w:hAnsi="Times New Roman" w:eastAsia="仿宋"/>
          <w:sz w:val="28"/>
          <w:szCs w:val="36"/>
          <w:highlight w:val="none"/>
          <w:lang w:eastAsia="zh-CN"/>
        </w:rPr>
        <w:t>，</w:t>
      </w:r>
      <w:r>
        <w:rPr>
          <w:rFonts w:hint="eastAsia" w:ascii="Times New Roman" w:hAnsi="Times New Roman" w:eastAsia="仿宋"/>
          <w:sz w:val="28"/>
          <w:szCs w:val="36"/>
          <w:highlight w:val="none"/>
          <w:lang w:val="en-US" w:eastAsia="zh-CN"/>
        </w:rPr>
        <w:t>体检报告可</w:t>
      </w:r>
      <w:r>
        <w:rPr>
          <w:rFonts w:hint="eastAsia" w:ascii="Times New Roman" w:hAnsi="Times New Roman" w:eastAsia="仿宋"/>
          <w:sz w:val="28"/>
          <w:szCs w:val="36"/>
          <w:highlight w:val="none"/>
        </w:rPr>
        <w:t>通过公众号查询（进入“上海市第一人民医院”公众号，点击“体检中心-北部/南部”，点击“报告查询”，一般10</w:t>
      </w:r>
      <w:r>
        <w:rPr>
          <w:rFonts w:ascii="Times New Roman" w:hAnsi="Times New Roman" w:eastAsia="仿宋"/>
          <w:sz w:val="28"/>
          <w:szCs w:val="36"/>
          <w:highlight w:val="none"/>
        </w:rPr>
        <w:t>-</w:t>
      </w:r>
      <w:r>
        <w:rPr>
          <w:rFonts w:hint="eastAsia" w:ascii="Times New Roman" w:hAnsi="Times New Roman" w:eastAsia="仿宋"/>
          <w:sz w:val="28"/>
          <w:szCs w:val="36"/>
          <w:highlight w:val="none"/>
        </w:rPr>
        <w:t>15个工作日后出具报告）。如需要纸质版，请体检管理员统一联系人力资源处。</w:t>
      </w:r>
    </w:p>
    <w:p>
      <w:pPr>
        <w:spacing w:before="240" w:line="560" w:lineRule="exact"/>
        <w:ind w:firstLine="560" w:firstLineChars="200"/>
        <w:rPr>
          <w:rFonts w:ascii="黑体" w:hAnsi="黑体" w:eastAsia="黑体"/>
          <w:sz w:val="28"/>
          <w:szCs w:val="36"/>
          <w:highlight w:val="none"/>
        </w:rPr>
      </w:pPr>
      <w:r>
        <w:rPr>
          <w:rFonts w:hint="eastAsia" w:ascii="黑体" w:hAnsi="黑体" w:eastAsia="黑体"/>
          <w:sz w:val="28"/>
          <w:szCs w:val="36"/>
          <w:highlight w:val="none"/>
        </w:rPr>
        <w:t>六、咨询电话</w:t>
      </w:r>
    </w:p>
    <w:p>
      <w:pPr>
        <w:spacing w:line="276" w:lineRule="auto"/>
        <w:ind w:firstLine="560" w:firstLineChars="200"/>
        <w:rPr>
          <w:rFonts w:ascii="Times New Roman" w:hAnsi="Times New Roman" w:eastAsia="仿宋"/>
          <w:sz w:val="28"/>
          <w:szCs w:val="36"/>
          <w:highlight w:val="none"/>
        </w:rPr>
      </w:pPr>
      <w:r>
        <w:rPr>
          <w:rFonts w:hint="eastAsia" w:ascii="Times New Roman" w:hAnsi="Times New Roman" w:eastAsia="仿宋"/>
          <w:sz w:val="28"/>
          <w:szCs w:val="36"/>
          <w:highlight w:val="none"/>
        </w:rPr>
        <w:t>六院</w:t>
      </w:r>
      <w:r>
        <w:rPr>
          <w:rFonts w:ascii="Times New Roman" w:hAnsi="Times New Roman" w:eastAsia="仿宋"/>
          <w:sz w:val="28"/>
          <w:szCs w:val="36"/>
          <w:highlight w:val="none"/>
        </w:rPr>
        <w:t>、仁济体检咨询：</w:t>
      </w:r>
      <w:r>
        <w:rPr>
          <w:rFonts w:hint="eastAsia" w:ascii="Times New Roman" w:hAnsi="Times New Roman" w:eastAsia="仿宋"/>
          <w:sz w:val="28"/>
          <w:szCs w:val="36"/>
          <w:highlight w:val="none"/>
        </w:rPr>
        <w:t>校医院预防保健科：54742464</w:t>
      </w:r>
    </w:p>
    <w:p>
      <w:pPr>
        <w:spacing w:line="276" w:lineRule="auto"/>
        <w:ind w:firstLine="560" w:firstLineChars="200"/>
        <w:jc w:val="left"/>
        <w:rPr>
          <w:rFonts w:ascii="Times New Roman" w:hAnsi="Times New Roman" w:eastAsia="仿宋"/>
          <w:sz w:val="28"/>
          <w:szCs w:val="36"/>
          <w:highlight w:val="none"/>
        </w:rPr>
      </w:pPr>
      <w:r>
        <w:rPr>
          <w:rFonts w:hint="eastAsia" w:ascii="Times New Roman" w:hAnsi="Times New Roman" w:eastAsia="仿宋"/>
          <w:sz w:val="28"/>
          <w:szCs w:val="36"/>
          <w:highlight w:val="none"/>
        </w:rPr>
        <w:t>一院体检咨询：原力健康：18918301569（纸质报告）；人力资源处：34207948（系统预约）</w:t>
      </w:r>
    </w:p>
    <w:p>
      <w:pPr>
        <w:spacing w:line="276" w:lineRule="auto"/>
        <w:ind w:firstLine="560" w:firstLineChars="200"/>
        <w:jc w:val="right"/>
        <w:rPr>
          <w:rFonts w:ascii="Times New Roman" w:hAnsi="Times New Roman" w:eastAsia="仿宋"/>
          <w:sz w:val="28"/>
          <w:szCs w:val="36"/>
          <w:highlight w:val="none"/>
        </w:rPr>
      </w:pPr>
      <w:r>
        <w:rPr>
          <w:rFonts w:hint="eastAsia" w:ascii="Times New Roman" w:hAnsi="Times New Roman" w:eastAsia="仿宋"/>
          <w:sz w:val="28"/>
          <w:szCs w:val="36"/>
          <w:highlight w:val="none"/>
        </w:rPr>
        <w:t>上海交通大学校医院</w:t>
      </w:r>
    </w:p>
    <w:p>
      <w:pPr>
        <w:spacing w:line="276" w:lineRule="auto"/>
        <w:jc w:val="right"/>
        <w:rPr>
          <w:rFonts w:ascii="Times New Roman" w:hAnsi="Times New Roman" w:eastAsia="仿宋"/>
          <w:sz w:val="28"/>
          <w:szCs w:val="36"/>
          <w:highlight w:val="none"/>
        </w:rPr>
      </w:pPr>
      <w:r>
        <w:rPr>
          <w:rFonts w:hint="eastAsia" w:ascii="Times New Roman" w:hAnsi="Times New Roman" w:eastAsia="仿宋"/>
          <w:sz w:val="28"/>
          <w:szCs w:val="36"/>
          <w:highlight w:val="none"/>
        </w:rPr>
        <w:t xml:space="preserve"> 2024年5月2</w:t>
      </w:r>
      <w:r>
        <w:rPr>
          <w:rFonts w:hint="eastAsia" w:ascii="Times New Roman" w:hAnsi="Times New Roman" w:eastAsia="仿宋"/>
          <w:sz w:val="28"/>
          <w:szCs w:val="36"/>
          <w:highlight w:val="none"/>
          <w:lang w:val="en-US" w:eastAsia="zh-CN"/>
        </w:rPr>
        <w:t>1</w:t>
      </w:r>
      <w:r>
        <w:rPr>
          <w:rFonts w:hint="eastAsia" w:ascii="Times New Roman" w:hAnsi="Times New Roman" w:eastAsia="仿宋"/>
          <w:sz w:val="28"/>
          <w:szCs w:val="36"/>
          <w:highlight w:val="none"/>
        </w:rPr>
        <w:t>日</w:t>
      </w:r>
    </w:p>
    <w:tbl>
      <w:tblPr>
        <w:tblStyle w:val="5"/>
        <w:tblW w:w="0" w:type="auto"/>
        <w:tblInd w:w="0" w:type="dxa"/>
        <w:tblLayout w:type="fixed"/>
        <w:tblCellMar>
          <w:top w:w="0" w:type="dxa"/>
          <w:left w:w="108" w:type="dxa"/>
          <w:bottom w:w="0" w:type="dxa"/>
          <w:right w:w="108" w:type="dxa"/>
        </w:tblCellMar>
      </w:tblPr>
      <w:tblGrid>
        <w:gridCol w:w="557"/>
        <w:gridCol w:w="4378"/>
        <w:gridCol w:w="3587"/>
      </w:tblGrid>
      <w:tr>
        <w:tblPrEx>
          <w:tblCellMar>
            <w:top w:w="0" w:type="dxa"/>
            <w:left w:w="108" w:type="dxa"/>
            <w:bottom w:w="0" w:type="dxa"/>
            <w:right w:w="108" w:type="dxa"/>
          </w:tblCellMar>
        </w:tblPrEx>
        <w:trPr>
          <w:trHeight w:val="420" w:hRule="atLeast"/>
        </w:trPr>
        <w:tc>
          <w:tcPr>
            <w:tcW w:w="8522" w:type="dxa"/>
            <w:gridSpan w:val="3"/>
            <w:tcBorders>
              <w:top w:val="nil"/>
              <w:left w:val="nil"/>
              <w:bottom w:val="nil"/>
              <w:right w:val="nil"/>
            </w:tcBorders>
            <w:shd w:val="clear" w:color="auto" w:fill="auto"/>
            <w:vAlign w:val="center"/>
          </w:tcPr>
          <w:p>
            <w:pPr>
              <w:widowControl/>
              <w:jc w:val="left"/>
              <w:textAlignment w:val="center"/>
              <w:rPr>
                <w:rFonts w:ascii="仿宋" w:hAnsi="仿宋" w:eastAsia="仿宋" w:cs="仿宋"/>
                <w:color w:val="000000"/>
                <w:szCs w:val="21"/>
                <w:highlight w:val="none"/>
              </w:rPr>
            </w:pPr>
            <w:r>
              <w:rPr>
                <w:rStyle w:val="15"/>
                <w:rFonts w:hint="default"/>
                <w:sz w:val="21"/>
                <w:szCs w:val="21"/>
                <w:highlight w:val="none"/>
                <w:lang w:bidi="ar"/>
              </w:rPr>
              <w:t>附件：</w:t>
            </w:r>
            <w:r>
              <w:rPr>
                <w:rFonts w:ascii="Times New Roman" w:hAnsi="Times New Roman" w:eastAsia="仿宋" w:cs="Times New Roman"/>
                <w:color w:val="000000"/>
                <w:kern w:val="0"/>
                <w:szCs w:val="21"/>
                <w:highlight w:val="none"/>
                <w:lang w:bidi="ar"/>
              </w:rPr>
              <w:t>2024</w:t>
            </w:r>
            <w:r>
              <w:rPr>
                <w:rStyle w:val="15"/>
                <w:rFonts w:hint="default"/>
                <w:sz w:val="21"/>
                <w:szCs w:val="21"/>
                <w:highlight w:val="none"/>
                <w:lang w:bidi="ar"/>
              </w:rPr>
              <w:t>年上海交通大学教职工常规体检项目表</w:t>
            </w:r>
          </w:p>
        </w:tc>
      </w:tr>
      <w:tr>
        <w:tblPrEx>
          <w:tblCellMar>
            <w:top w:w="0" w:type="dxa"/>
            <w:left w:w="108" w:type="dxa"/>
            <w:bottom w:w="0" w:type="dxa"/>
            <w:right w:w="108" w:type="dxa"/>
          </w:tblCellMar>
        </w:tblPrEx>
        <w:trPr>
          <w:trHeight w:val="420" w:hRule="atLeast"/>
        </w:trPr>
        <w:tc>
          <w:tcPr>
            <w:tcW w:w="55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序号</w:t>
            </w:r>
          </w:p>
        </w:tc>
        <w:tc>
          <w:tcPr>
            <w:tcW w:w="437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检查项目</w:t>
            </w:r>
          </w:p>
        </w:tc>
        <w:tc>
          <w:tcPr>
            <w:tcW w:w="358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意义简介</w:t>
            </w:r>
          </w:p>
        </w:tc>
      </w:tr>
      <w:tr>
        <w:tblPrEx>
          <w:tblCellMar>
            <w:top w:w="0" w:type="dxa"/>
            <w:left w:w="108" w:type="dxa"/>
            <w:bottom w:w="0" w:type="dxa"/>
            <w:right w:w="108" w:type="dxa"/>
          </w:tblCellMar>
        </w:tblPrEx>
        <w:trPr>
          <w:trHeight w:val="420" w:hRule="atLeast"/>
        </w:trPr>
        <w:tc>
          <w:tcPr>
            <w:tcW w:w="5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437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一般检查（血压、身高、体重、BMI）</w:t>
            </w:r>
          </w:p>
        </w:tc>
        <w:tc>
          <w:tcPr>
            <w:tcW w:w="3587"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体重是否正常，有无血压脉搏异常等</w:t>
            </w:r>
          </w:p>
        </w:tc>
      </w:tr>
      <w:tr>
        <w:tblPrEx>
          <w:tblCellMar>
            <w:top w:w="0" w:type="dxa"/>
            <w:left w:w="108" w:type="dxa"/>
            <w:bottom w:w="0" w:type="dxa"/>
            <w:right w:w="108" w:type="dxa"/>
          </w:tblCellMar>
        </w:tblPrEx>
        <w:trPr>
          <w:trHeight w:val="825" w:hRule="atLeast"/>
        </w:trPr>
        <w:tc>
          <w:tcPr>
            <w:tcW w:w="5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w:t>
            </w:r>
          </w:p>
        </w:tc>
        <w:tc>
          <w:tcPr>
            <w:tcW w:w="437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内、外、眼、五官科体格检查及综合结论</w:t>
            </w:r>
          </w:p>
        </w:tc>
        <w:tc>
          <w:tcPr>
            <w:tcW w:w="3587"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通过体格检查发现疾病的相关征兆，初步排除相关疾病</w:t>
            </w:r>
          </w:p>
        </w:tc>
      </w:tr>
      <w:tr>
        <w:tblPrEx>
          <w:tblCellMar>
            <w:top w:w="0" w:type="dxa"/>
            <w:left w:w="108" w:type="dxa"/>
            <w:bottom w:w="0" w:type="dxa"/>
            <w:right w:w="108" w:type="dxa"/>
          </w:tblCellMar>
        </w:tblPrEx>
        <w:trPr>
          <w:trHeight w:val="825" w:hRule="atLeast"/>
        </w:trPr>
        <w:tc>
          <w:tcPr>
            <w:tcW w:w="5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3</w:t>
            </w:r>
          </w:p>
        </w:tc>
        <w:tc>
          <w:tcPr>
            <w:tcW w:w="437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全血常规</w:t>
            </w:r>
          </w:p>
        </w:tc>
        <w:tc>
          <w:tcPr>
            <w:tcW w:w="3587"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了解血液系统疾病，如炎症、感染、再障、贫血等</w:t>
            </w:r>
          </w:p>
        </w:tc>
      </w:tr>
      <w:tr>
        <w:tblPrEx>
          <w:tblCellMar>
            <w:top w:w="0" w:type="dxa"/>
            <w:left w:w="108" w:type="dxa"/>
            <w:bottom w:w="0" w:type="dxa"/>
            <w:right w:w="108" w:type="dxa"/>
          </w:tblCellMar>
        </w:tblPrEx>
        <w:trPr>
          <w:trHeight w:val="420" w:hRule="atLeast"/>
        </w:trPr>
        <w:tc>
          <w:tcPr>
            <w:tcW w:w="5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4</w:t>
            </w:r>
          </w:p>
        </w:tc>
        <w:tc>
          <w:tcPr>
            <w:tcW w:w="437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尿液分析组合</w:t>
            </w:r>
          </w:p>
        </w:tc>
        <w:tc>
          <w:tcPr>
            <w:tcW w:w="358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可提示有无泌尿系统疾患</w:t>
            </w:r>
          </w:p>
        </w:tc>
      </w:tr>
      <w:tr>
        <w:tblPrEx>
          <w:tblCellMar>
            <w:top w:w="0" w:type="dxa"/>
            <w:left w:w="108" w:type="dxa"/>
            <w:bottom w:w="0" w:type="dxa"/>
            <w:right w:w="108" w:type="dxa"/>
          </w:tblCellMar>
        </w:tblPrEx>
        <w:trPr>
          <w:trHeight w:val="420" w:hRule="atLeast"/>
        </w:trPr>
        <w:tc>
          <w:tcPr>
            <w:tcW w:w="5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5</w:t>
            </w:r>
          </w:p>
        </w:tc>
        <w:tc>
          <w:tcPr>
            <w:tcW w:w="437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尿微量白蛋白测定</w:t>
            </w:r>
          </w:p>
        </w:tc>
        <w:tc>
          <w:tcPr>
            <w:tcW w:w="3587"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仿宋" w:hAnsi="仿宋" w:eastAsia="仿宋" w:cs="仿宋"/>
                <w:color w:val="000000"/>
                <w:szCs w:val="21"/>
                <w:highlight w:val="none"/>
              </w:rPr>
            </w:pPr>
          </w:p>
        </w:tc>
      </w:tr>
      <w:tr>
        <w:tblPrEx>
          <w:tblCellMar>
            <w:top w:w="0" w:type="dxa"/>
            <w:left w:w="108" w:type="dxa"/>
            <w:bottom w:w="0" w:type="dxa"/>
            <w:right w:w="108" w:type="dxa"/>
          </w:tblCellMar>
        </w:tblPrEx>
        <w:trPr>
          <w:trHeight w:val="825" w:hRule="atLeast"/>
        </w:trPr>
        <w:tc>
          <w:tcPr>
            <w:tcW w:w="5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6</w:t>
            </w:r>
          </w:p>
        </w:tc>
        <w:tc>
          <w:tcPr>
            <w:tcW w:w="437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肝功能三项（谷丙转氨酶、直接胆红素、总胆红素）</w:t>
            </w:r>
          </w:p>
        </w:tc>
        <w:tc>
          <w:tcPr>
            <w:tcW w:w="3587"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了解肝胆系统功能状况</w:t>
            </w:r>
          </w:p>
        </w:tc>
      </w:tr>
      <w:tr>
        <w:tblPrEx>
          <w:tblCellMar>
            <w:top w:w="0" w:type="dxa"/>
            <w:left w:w="108" w:type="dxa"/>
            <w:bottom w:w="0" w:type="dxa"/>
            <w:right w:w="108" w:type="dxa"/>
          </w:tblCellMar>
        </w:tblPrEx>
        <w:trPr>
          <w:trHeight w:val="420" w:hRule="atLeast"/>
        </w:trPr>
        <w:tc>
          <w:tcPr>
            <w:tcW w:w="5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7</w:t>
            </w:r>
          </w:p>
        </w:tc>
        <w:tc>
          <w:tcPr>
            <w:tcW w:w="437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肾功能</w:t>
            </w:r>
          </w:p>
        </w:tc>
        <w:tc>
          <w:tcPr>
            <w:tcW w:w="3587"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肾功能评估</w:t>
            </w:r>
          </w:p>
        </w:tc>
      </w:tr>
      <w:tr>
        <w:tblPrEx>
          <w:tblCellMar>
            <w:top w:w="0" w:type="dxa"/>
            <w:left w:w="108" w:type="dxa"/>
            <w:bottom w:w="0" w:type="dxa"/>
            <w:right w:w="108" w:type="dxa"/>
          </w:tblCellMar>
        </w:tblPrEx>
        <w:trPr>
          <w:trHeight w:val="825" w:hRule="atLeast"/>
        </w:trPr>
        <w:tc>
          <w:tcPr>
            <w:tcW w:w="5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8</w:t>
            </w:r>
          </w:p>
        </w:tc>
        <w:tc>
          <w:tcPr>
            <w:tcW w:w="437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血脂四项（甘油三脂、总胆固醇、低密度脂蛋白、高密度脂蛋白）</w:t>
            </w:r>
          </w:p>
        </w:tc>
        <w:tc>
          <w:tcPr>
            <w:tcW w:w="3587"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早期发现动脉粥样硬化、冠心病的危险因素</w:t>
            </w:r>
          </w:p>
        </w:tc>
      </w:tr>
      <w:tr>
        <w:tblPrEx>
          <w:tblCellMar>
            <w:top w:w="0" w:type="dxa"/>
            <w:left w:w="108" w:type="dxa"/>
            <w:bottom w:w="0" w:type="dxa"/>
            <w:right w:w="108" w:type="dxa"/>
          </w:tblCellMar>
        </w:tblPrEx>
        <w:trPr>
          <w:trHeight w:val="825" w:hRule="atLeast"/>
        </w:trPr>
        <w:tc>
          <w:tcPr>
            <w:tcW w:w="5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9</w:t>
            </w:r>
          </w:p>
        </w:tc>
        <w:tc>
          <w:tcPr>
            <w:tcW w:w="437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空腹血糖</w:t>
            </w:r>
          </w:p>
        </w:tc>
        <w:tc>
          <w:tcPr>
            <w:tcW w:w="3587"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血糖异常或糖尿病者血糖控制情况的评估</w:t>
            </w:r>
          </w:p>
        </w:tc>
      </w:tr>
      <w:tr>
        <w:tblPrEx>
          <w:tblCellMar>
            <w:top w:w="0" w:type="dxa"/>
            <w:left w:w="108" w:type="dxa"/>
            <w:bottom w:w="0" w:type="dxa"/>
            <w:right w:w="108" w:type="dxa"/>
          </w:tblCellMar>
        </w:tblPrEx>
        <w:trPr>
          <w:trHeight w:val="825" w:hRule="atLeast"/>
        </w:trPr>
        <w:tc>
          <w:tcPr>
            <w:tcW w:w="5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10</w:t>
            </w:r>
          </w:p>
        </w:tc>
        <w:tc>
          <w:tcPr>
            <w:tcW w:w="437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甲状腺系列测定（TSH、FT3、FT4）</w:t>
            </w:r>
          </w:p>
        </w:tc>
        <w:tc>
          <w:tcPr>
            <w:tcW w:w="3587"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甲状腺功能异常疾病，如甲状腺功能减退、亢进等筛查</w:t>
            </w:r>
          </w:p>
        </w:tc>
      </w:tr>
      <w:tr>
        <w:tblPrEx>
          <w:tblCellMar>
            <w:top w:w="0" w:type="dxa"/>
            <w:left w:w="108" w:type="dxa"/>
            <w:bottom w:w="0" w:type="dxa"/>
            <w:right w:w="108" w:type="dxa"/>
          </w:tblCellMar>
        </w:tblPrEx>
        <w:trPr>
          <w:trHeight w:val="420" w:hRule="atLeast"/>
        </w:trPr>
        <w:tc>
          <w:tcPr>
            <w:tcW w:w="5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11</w:t>
            </w:r>
          </w:p>
        </w:tc>
        <w:tc>
          <w:tcPr>
            <w:tcW w:w="437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肿瘤标志物</w:t>
            </w:r>
          </w:p>
        </w:tc>
        <w:tc>
          <w:tcPr>
            <w:tcW w:w="3587"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常见肿瘤筛查项目</w:t>
            </w:r>
          </w:p>
        </w:tc>
      </w:tr>
      <w:tr>
        <w:tblPrEx>
          <w:tblCellMar>
            <w:top w:w="0" w:type="dxa"/>
            <w:left w:w="108" w:type="dxa"/>
            <w:bottom w:w="0" w:type="dxa"/>
            <w:right w:w="108" w:type="dxa"/>
          </w:tblCellMar>
        </w:tblPrEx>
        <w:trPr>
          <w:trHeight w:val="420" w:hRule="atLeast"/>
        </w:trPr>
        <w:tc>
          <w:tcPr>
            <w:tcW w:w="55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12</w:t>
            </w:r>
          </w:p>
        </w:tc>
        <w:tc>
          <w:tcPr>
            <w:tcW w:w="4378"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Style w:val="16"/>
                <w:rFonts w:hint="default"/>
                <w:sz w:val="21"/>
                <w:szCs w:val="21"/>
                <w:highlight w:val="none"/>
                <w:lang w:bidi="ar"/>
              </w:rPr>
              <w:t>低剂量肺CT平扫/胸片（</w:t>
            </w:r>
            <w:r>
              <w:rPr>
                <w:rFonts w:hint="eastAsia" w:ascii="仿宋" w:hAnsi="仿宋" w:eastAsia="仿宋" w:cs="仿宋"/>
                <w:color w:val="FF0000"/>
                <w:kern w:val="0"/>
                <w:szCs w:val="21"/>
                <w:highlight w:val="none"/>
                <w:lang w:bidi="ar"/>
              </w:rPr>
              <w:t>不含胶片</w:t>
            </w:r>
            <w:r>
              <w:rPr>
                <w:rStyle w:val="16"/>
                <w:rFonts w:hint="default"/>
                <w:sz w:val="21"/>
                <w:szCs w:val="21"/>
                <w:highlight w:val="none"/>
                <w:lang w:bidi="ar"/>
              </w:rPr>
              <w:t>）</w:t>
            </w:r>
          </w:p>
        </w:tc>
        <w:tc>
          <w:tcPr>
            <w:tcW w:w="358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肺部感染、肿瘤占位等评估</w:t>
            </w:r>
          </w:p>
        </w:tc>
      </w:tr>
      <w:tr>
        <w:tblPrEx>
          <w:tblCellMar>
            <w:top w:w="0" w:type="dxa"/>
            <w:left w:w="108" w:type="dxa"/>
            <w:bottom w:w="0" w:type="dxa"/>
            <w:right w:w="108" w:type="dxa"/>
          </w:tblCellMar>
        </w:tblPrEx>
        <w:trPr>
          <w:trHeight w:val="825" w:hRule="atLeast"/>
        </w:trPr>
        <w:tc>
          <w:tcPr>
            <w:tcW w:w="5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highlight w:val="none"/>
              </w:rPr>
            </w:pPr>
          </w:p>
        </w:tc>
        <w:tc>
          <w:tcPr>
            <w:tcW w:w="437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FF0000"/>
                <w:szCs w:val="21"/>
                <w:highlight w:val="none"/>
              </w:rPr>
            </w:pPr>
            <w:r>
              <w:rPr>
                <w:rFonts w:hint="eastAsia" w:ascii="仿宋" w:hAnsi="仿宋" w:eastAsia="仿宋" w:cs="仿宋"/>
                <w:color w:val="FF0000"/>
                <w:kern w:val="0"/>
                <w:szCs w:val="21"/>
                <w:highlight w:val="none"/>
                <w:lang w:bidi="ar"/>
              </w:rPr>
              <w:t>（年龄在40周岁以下的教职工六院做CT，仁济南院和一院做胸片）</w:t>
            </w:r>
          </w:p>
        </w:tc>
        <w:tc>
          <w:tcPr>
            <w:tcW w:w="3587"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仿宋" w:hAnsi="仿宋" w:eastAsia="仿宋" w:cs="仿宋"/>
                <w:color w:val="000000"/>
                <w:szCs w:val="21"/>
                <w:highlight w:val="none"/>
              </w:rPr>
            </w:pPr>
          </w:p>
        </w:tc>
      </w:tr>
      <w:tr>
        <w:tblPrEx>
          <w:tblCellMar>
            <w:top w:w="0" w:type="dxa"/>
            <w:left w:w="108" w:type="dxa"/>
            <w:bottom w:w="0" w:type="dxa"/>
            <w:right w:w="108" w:type="dxa"/>
          </w:tblCellMar>
        </w:tblPrEx>
        <w:trPr>
          <w:trHeight w:val="420" w:hRule="atLeast"/>
        </w:trPr>
        <w:tc>
          <w:tcPr>
            <w:tcW w:w="5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13</w:t>
            </w:r>
          </w:p>
        </w:tc>
        <w:tc>
          <w:tcPr>
            <w:tcW w:w="437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十二导心电图</w:t>
            </w:r>
          </w:p>
        </w:tc>
        <w:tc>
          <w:tcPr>
            <w:tcW w:w="3587"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用于心律失常等疾病的诊断</w:t>
            </w:r>
          </w:p>
        </w:tc>
      </w:tr>
      <w:tr>
        <w:tblPrEx>
          <w:tblCellMar>
            <w:top w:w="0" w:type="dxa"/>
            <w:left w:w="108" w:type="dxa"/>
            <w:bottom w:w="0" w:type="dxa"/>
            <w:right w:w="108" w:type="dxa"/>
          </w:tblCellMar>
        </w:tblPrEx>
        <w:trPr>
          <w:trHeight w:val="825" w:hRule="atLeast"/>
        </w:trPr>
        <w:tc>
          <w:tcPr>
            <w:tcW w:w="5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14</w:t>
            </w:r>
          </w:p>
        </w:tc>
        <w:tc>
          <w:tcPr>
            <w:tcW w:w="437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甲状腺、甲状旁腺及颈部淋巴结彩超</w:t>
            </w:r>
          </w:p>
        </w:tc>
        <w:tc>
          <w:tcPr>
            <w:tcW w:w="3587"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甲状腺疾病如炎症、结节（良、恶性）等筛查</w:t>
            </w:r>
          </w:p>
        </w:tc>
      </w:tr>
      <w:tr>
        <w:tblPrEx>
          <w:tblCellMar>
            <w:top w:w="0" w:type="dxa"/>
            <w:left w:w="108" w:type="dxa"/>
            <w:bottom w:w="0" w:type="dxa"/>
            <w:right w:w="108" w:type="dxa"/>
          </w:tblCellMar>
        </w:tblPrEx>
        <w:trPr>
          <w:trHeight w:val="420" w:hRule="atLeast"/>
        </w:trPr>
        <w:tc>
          <w:tcPr>
            <w:tcW w:w="5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15</w:t>
            </w:r>
          </w:p>
        </w:tc>
        <w:tc>
          <w:tcPr>
            <w:tcW w:w="437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消化系统彩超（肝、胆、脾、胰）</w:t>
            </w:r>
          </w:p>
        </w:tc>
        <w:tc>
          <w:tcPr>
            <w:tcW w:w="358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检查各脏器有无形态学改变及占位性病变</w:t>
            </w:r>
          </w:p>
        </w:tc>
      </w:tr>
      <w:tr>
        <w:tblPrEx>
          <w:tblCellMar>
            <w:top w:w="0" w:type="dxa"/>
            <w:left w:w="108" w:type="dxa"/>
            <w:bottom w:w="0" w:type="dxa"/>
            <w:right w:w="108" w:type="dxa"/>
          </w:tblCellMar>
        </w:tblPrEx>
        <w:trPr>
          <w:trHeight w:val="420" w:hRule="atLeast"/>
        </w:trPr>
        <w:tc>
          <w:tcPr>
            <w:tcW w:w="5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16</w:t>
            </w:r>
          </w:p>
        </w:tc>
        <w:tc>
          <w:tcPr>
            <w:tcW w:w="437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肾脏彩超</w:t>
            </w:r>
          </w:p>
        </w:tc>
        <w:tc>
          <w:tcPr>
            <w:tcW w:w="3587"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仿宋" w:hAnsi="仿宋" w:eastAsia="仿宋" w:cs="仿宋"/>
                <w:color w:val="000000"/>
                <w:szCs w:val="21"/>
                <w:highlight w:val="none"/>
              </w:rPr>
            </w:pPr>
          </w:p>
        </w:tc>
      </w:tr>
    </w:tbl>
    <w:p>
      <w:pPr>
        <w:spacing w:line="440" w:lineRule="exact"/>
        <w:rPr>
          <w:rFonts w:ascii="Times New Roman" w:hAnsi="Times New Roman" w:eastAsia="仿宋"/>
          <w:highlight w:val="none"/>
        </w:rPr>
      </w:pPr>
      <w:r>
        <w:rPr>
          <w:rFonts w:hint="eastAsia" w:ascii="Times New Roman" w:hAnsi="Times New Roman" w:eastAsia="仿宋"/>
          <w:highlight w:val="none"/>
        </w:rPr>
        <w:t>（包含点心一份）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F0C3E"/>
    <w:multiLevelType w:val="singleLevel"/>
    <w:tmpl w:val="0C0F0C3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xYjAxNTcyMmFmNzU1NjQwNzY0NjQzOWRiMmUwMTgifQ=="/>
  </w:docVars>
  <w:rsids>
    <w:rsidRoot w:val="00B63DF2"/>
    <w:rsid w:val="007E1F15"/>
    <w:rsid w:val="009F38CE"/>
    <w:rsid w:val="00B63DF2"/>
    <w:rsid w:val="00DA5C7E"/>
    <w:rsid w:val="00E9664C"/>
    <w:rsid w:val="24837C63"/>
    <w:rsid w:val="33AF78C6"/>
    <w:rsid w:val="554955C2"/>
    <w:rsid w:val="6102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0"/>
    <w:rPr>
      <w:sz w:val="18"/>
      <w:szCs w:val="18"/>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71"/>
    <w:basedOn w:val="6"/>
    <w:autoRedefine/>
    <w:qFormat/>
    <w:uiPriority w:val="0"/>
    <w:rPr>
      <w:rFonts w:hint="default" w:ascii="方正仿宋_GB2312" w:eastAsia="方正仿宋_GB2312" w:cs="方正仿宋_GB2312"/>
      <w:color w:val="FF0000"/>
      <w:sz w:val="20"/>
      <w:szCs w:val="20"/>
      <w:u w:val="none"/>
    </w:rPr>
  </w:style>
  <w:style w:type="character" w:customStyle="1" w:styleId="8">
    <w:name w:val="font41"/>
    <w:basedOn w:val="6"/>
    <w:autoRedefine/>
    <w:qFormat/>
    <w:uiPriority w:val="0"/>
    <w:rPr>
      <w:rFonts w:hint="default" w:ascii="方正仿宋_GB2312" w:eastAsia="方正仿宋_GB2312" w:cs="方正仿宋_GB2312"/>
      <w:color w:val="000000"/>
      <w:sz w:val="20"/>
      <w:szCs w:val="20"/>
      <w:u w:val="none"/>
    </w:rPr>
  </w:style>
  <w:style w:type="character" w:customStyle="1" w:styleId="9">
    <w:name w:val="font51"/>
    <w:basedOn w:val="6"/>
    <w:autoRedefine/>
    <w:qFormat/>
    <w:uiPriority w:val="0"/>
    <w:rPr>
      <w:rFonts w:hint="default" w:ascii="方正仿宋_GB2312" w:eastAsia="方正仿宋_GB2312" w:cs="方正仿宋_GB2312"/>
      <w:color w:val="000000"/>
      <w:sz w:val="20"/>
      <w:szCs w:val="20"/>
      <w:u w:val="none"/>
    </w:rPr>
  </w:style>
  <w:style w:type="character" w:customStyle="1" w:styleId="10">
    <w:name w:val="页眉 字符"/>
    <w:basedOn w:val="6"/>
    <w:link w:val="4"/>
    <w:autoRedefine/>
    <w:qFormat/>
    <w:uiPriority w:val="0"/>
    <w:rPr>
      <w:rFonts w:asciiTheme="minorHAnsi" w:hAnsiTheme="minorHAnsi" w:eastAsiaTheme="minorEastAsia" w:cstheme="minorBidi"/>
      <w:kern w:val="2"/>
      <w:sz w:val="18"/>
      <w:szCs w:val="18"/>
    </w:rPr>
  </w:style>
  <w:style w:type="character" w:customStyle="1" w:styleId="11">
    <w:name w:val="页脚 字符"/>
    <w:basedOn w:val="6"/>
    <w:link w:val="3"/>
    <w:autoRedefine/>
    <w:qFormat/>
    <w:uiPriority w:val="0"/>
    <w:rPr>
      <w:rFonts w:asciiTheme="minorHAnsi" w:hAnsiTheme="minorHAnsi" w:eastAsiaTheme="minorEastAsia" w:cstheme="minorBidi"/>
      <w:kern w:val="2"/>
      <w:sz w:val="18"/>
      <w:szCs w:val="18"/>
    </w:rPr>
  </w:style>
  <w:style w:type="character" w:customStyle="1" w:styleId="12">
    <w:name w:val="批注框文本 字符"/>
    <w:basedOn w:val="6"/>
    <w:link w:val="2"/>
    <w:autoRedefine/>
    <w:qFormat/>
    <w:uiPriority w:val="0"/>
    <w:rPr>
      <w:rFonts w:asciiTheme="minorHAnsi" w:hAnsiTheme="minorHAnsi" w:eastAsiaTheme="minorEastAsia" w:cstheme="minorBidi"/>
      <w:kern w:val="2"/>
      <w:sz w:val="18"/>
      <w:szCs w:val="18"/>
    </w:rPr>
  </w:style>
  <w:style w:type="character" w:customStyle="1" w:styleId="13">
    <w:name w:val="font01"/>
    <w:basedOn w:val="6"/>
    <w:autoRedefine/>
    <w:qFormat/>
    <w:uiPriority w:val="0"/>
    <w:rPr>
      <w:rFonts w:hint="eastAsia" w:ascii="宋体" w:hAnsi="宋体" w:eastAsia="宋体" w:cs="宋体"/>
      <w:color w:val="000000"/>
      <w:sz w:val="24"/>
      <w:szCs w:val="24"/>
      <w:u w:val="none"/>
    </w:rPr>
  </w:style>
  <w:style w:type="character" w:customStyle="1" w:styleId="14">
    <w:name w:val="font11"/>
    <w:basedOn w:val="6"/>
    <w:autoRedefine/>
    <w:qFormat/>
    <w:uiPriority w:val="0"/>
    <w:rPr>
      <w:rFonts w:ascii="Calibri" w:hAnsi="Calibri" w:cs="Calibri"/>
      <w:color w:val="000000"/>
      <w:sz w:val="24"/>
      <w:szCs w:val="24"/>
      <w:u w:val="none"/>
    </w:rPr>
  </w:style>
  <w:style w:type="character" w:customStyle="1" w:styleId="15">
    <w:name w:val="font21"/>
    <w:basedOn w:val="6"/>
    <w:autoRedefine/>
    <w:qFormat/>
    <w:uiPriority w:val="0"/>
    <w:rPr>
      <w:rFonts w:hint="eastAsia" w:ascii="仿宋" w:hAnsi="仿宋" w:eastAsia="仿宋" w:cs="仿宋"/>
      <w:color w:val="000000"/>
      <w:sz w:val="32"/>
      <w:szCs w:val="32"/>
      <w:u w:val="none"/>
    </w:rPr>
  </w:style>
  <w:style w:type="character" w:customStyle="1" w:styleId="16">
    <w:name w:val="font31"/>
    <w:basedOn w:val="6"/>
    <w:autoRedefine/>
    <w:qFormat/>
    <w:uiPriority w:val="0"/>
    <w:rPr>
      <w:rFonts w:hint="eastAsia" w:ascii="仿宋" w:hAnsi="仿宋" w:eastAsia="仿宋" w:cs="仿宋"/>
      <w:color w:val="000000"/>
      <w:sz w:val="32"/>
      <w:szCs w:val="32"/>
      <w:u w:val="none"/>
    </w:rPr>
  </w:style>
  <w:style w:type="paragraph" w:customStyle="1" w:styleId="17">
    <w:name w:val="列表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469</Words>
  <Characters>2678</Characters>
  <Lines>22</Lines>
  <Paragraphs>6</Paragraphs>
  <TotalTime>12</TotalTime>
  <ScaleCrop>false</ScaleCrop>
  <LinksUpToDate>false</LinksUpToDate>
  <CharactersWithSpaces>3141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2024-05-21T01:28:00Z</dcterms:created>
  <dc:creator>lingm</dc:creator>
  <cp:lastModifiedBy>林靖</cp:lastModifiedBy>
  <dcterms:modified xsi:type="dcterms:W3CDTF">2024-05-23T00:57:49Z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058E276F461E4FA6AF0AEFE947251034_13</vt:lpwstr>
  </property>
</Properties>
</file>